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1A0957">
      <w:pPr>
        <w:keepNext w:val="0"/>
        <w:keepLines w:val="0"/>
        <w:pageBreakBefore w:val="0"/>
        <w:widowControl w:val="0"/>
        <w:numPr>
          <w:ilvl w:val="0"/>
          <w:numId w:val="0"/>
        </w:numPr>
        <w:kinsoku/>
        <w:wordWrap/>
        <w:overflowPunct/>
        <w:topLinePunct w:val="0"/>
        <w:autoSpaceDE/>
        <w:autoSpaceDN/>
        <w:bidi w:val="0"/>
        <w:adjustRightInd/>
        <w:snapToGrid/>
        <w:spacing w:line="700" w:lineRule="exact"/>
        <w:jc w:val="center"/>
        <w:textAlignment w:val="auto"/>
        <w:rPr>
          <w:rFonts w:hint="eastAsia" w:ascii="仿宋_GB2312" w:hAnsi="仿宋_GB2312" w:eastAsia="仿宋_GB2312" w:cs="仿宋_GB2312"/>
          <w:b w:val="0"/>
          <w:bCs w:val="0"/>
          <w:kern w:val="2"/>
          <w:sz w:val="32"/>
          <w:szCs w:val="32"/>
          <w:lang w:val="en-US" w:eastAsia="zh-CN" w:bidi="ar-SA"/>
        </w:rPr>
      </w:pPr>
    </w:p>
    <w:p w14:paraId="43709F83">
      <w:pPr>
        <w:keepNext w:val="0"/>
        <w:keepLines w:val="0"/>
        <w:pageBreakBefore w:val="0"/>
        <w:widowControl w:val="0"/>
        <w:numPr>
          <w:ilvl w:val="0"/>
          <w:numId w:val="0"/>
        </w:numPr>
        <w:kinsoku/>
        <w:wordWrap/>
        <w:overflowPunct/>
        <w:topLinePunct w:val="0"/>
        <w:autoSpaceDE/>
        <w:autoSpaceDN/>
        <w:bidi w:val="0"/>
        <w:adjustRightInd/>
        <w:snapToGrid/>
        <w:spacing w:line="700" w:lineRule="exact"/>
        <w:jc w:val="center"/>
        <w:textAlignment w:val="auto"/>
        <w:rPr>
          <w:rFonts w:hint="eastAsia" w:ascii="仿宋_GB2312" w:hAnsi="仿宋_GB2312" w:eastAsia="仿宋_GB2312" w:cs="仿宋_GB2312"/>
          <w:b w:val="0"/>
          <w:bCs w:val="0"/>
          <w:kern w:val="2"/>
          <w:sz w:val="32"/>
          <w:szCs w:val="32"/>
          <w:lang w:val="en-US" w:eastAsia="zh-CN" w:bidi="ar-SA"/>
        </w:rPr>
      </w:pPr>
    </w:p>
    <w:p w14:paraId="34B0E071">
      <w:pPr>
        <w:keepNext w:val="0"/>
        <w:keepLines w:val="0"/>
        <w:pageBreakBefore w:val="0"/>
        <w:widowControl w:val="0"/>
        <w:numPr>
          <w:ilvl w:val="0"/>
          <w:numId w:val="0"/>
        </w:numPr>
        <w:kinsoku/>
        <w:wordWrap/>
        <w:overflowPunct/>
        <w:topLinePunct w:val="0"/>
        <w:autoSpaceDE/>
        <w:autoSpaceDN/>
        <w:bidi w:val="0"/>
        <w:adjustRightInd/>
        <w:snapToGrid/>
        <w:spacing w:line="700" w:lineRule="exact"/>
        <w:jc w:val="center"/>
        <w:textAlignment w:val="auto"/>
        <w:rPr>
          <w:rFonts w:hint="eastAsia" w:ascii="仿宋_GB2312" w:hAnsi="仿宋_GB2312" w:eastAsia="仿宋_GB2312" w:cs="仿宋_GB2312"/>
          <w:b w:val="0"/>
          <w:bCs w:val="0"/>
          <w:kern w:val="2"/>
          <w:sz w:val="32"/>
          <w:szCs w:val="32"/>
          <w:lang w:val="en-US" w:eastAsia="zh-CN" w:bidi="ar-SA"/>
        </w:rPr>
      </w:pPr>
    </w:p>
    <w:p w14:paraId="402A80D7">
      <w:pPr>
        <w:keepNext w:val="0"/>
        <w:keepLines w:val="0"/>
        <w:pageBreakBefore w:val="0"/>
        <w:widowControl w:val="0"/>
        <w:numPr>
          <w:ilvl w:val="0"/>
          <w:numId w:val="0"/>
        </w:numPr>
        <w:kinsoku/>
        <w:wordWrap/>
        <w:overflowPunct/>
        <w:topLinePunct w:val="0"/>
        <w:autoSpaceDE/>
        <w:autoSpaceDN/>
        <w:bidi w:val="0"/>
        <w:adjustRightInd/>
        <w:snapToGrid/>
        <w:spacing w:line="700" w:lineRule="exact"/>
        <w:jc w:val="center"/>
        <w:textAlignment w:val="auto"/>
        <w:rPr>
          <w:rFonts w:hint="eastAsia" w:ascii="仿宋_GB2312" w:hAnsi="仿宋_GB2312" w:eastAsia="仿宋_GB2312" w:cs="仿宋_GB2312"/>
          <w:b w:val="0"/>
          <w:bCs w:val="0"/>
          <w:kern w:val="2"/>
          <w:sz w:val="32"/>
          <w:szCs w:val="32"/>
          <w:lang w:val="en-US" w:eastAsia="zh-CN" w:bidi="ar-SA"/>
        </w:rPr>
      </w:pPr>
    </w:p>
    <w:p w14:paraId="3008456A">
      <w:pPr>
        <w:keepNext w:val="0"/>
        <w:keepLines w:val="0"/>
        <w:pageBreakBefore w:val="0"/>
        <w:widowControl w:val="0"/>
        <w:numPr>
          <w:ilvl w:val="0"/>
          <w:numId w:val="0"/>
        </w:numPr>
        <w:kinsoku/>
        <w:wordWrap/>
        <w:overflowPunct/>
        <w:topLinePunct w:val="0"/>
        <w:autoSpaceDE/>
        <w:autoSpaceDN/>
        <w:bidi w:val="0"/>
        <w:adjustRightInd/>
        <w:snapToGrid/>
        <w:spacing w:line="700" w:lineRule="exact"/>
        <w:jc w:val="center"/>
        <w:textAlignment w:val="auto"/>
        <w:rPr>
          <w:rFonts w:hint="eastAsia" w:ascii="仿宋_GB2312" w:hAnsi="仿宋_GB2312" w:eastAsia="仿宋_GB2312" w:cs="仿宋_GB2312"/>
          <w:b w:val="0"/>
          <w:bCs w:val="0"/>
          <w:kern w:val="2"/>
          <w:sz w:val="32"/>
          <w:szCs w:val="32"/>
          <w:lang w:val="en-US" w:eastAsia="zh-CN" w:bidi="ar-SA"/>
        </w:rPr>
      </w:pPr>
    </w:p>
    <w:p w14:paraId="282A0E62">
      <w:pPr>
        <w:keepNext w:val="0"/>
        <w:keepLines w:val="0"/>
        <w:pageBreakBefore w:val="0"/>
        <w:widowControl w:val="0"/>
        <w:numPr>
          <w:ilvl w:val="0"/>
          <w:numId w:val="0"/>
        </w:numPr>
        <w:kinsoku/>
        <w:wordWrap/>
        <w:overflowPunct/>
        <w:topLinePunct w:val="0"/>
        <w:autoSpaceDE/>
        <w:autoSpaceDN/>
        <w:bidi w:val="0"/>
        <w:adjustRightInd/>
        <w:snapToGrid/>
        <w:spacing w:line="700" w:lineRule="exact"/>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永卫字〔2025〕8号</w:t>
      </w:r>
    </w:p>
    <w:p w14:paraId="4D054F41">
      <w:pPr>
        <w:keepNext w:val="0"/>
        <w:keepLines w:val="0"/>
        <w:pageBreakBefore w:val="0"/>
        <w:widowControl w:val="0"/>
        <w:numPr>
          <w:ilvl w:val="0"/>
          <w:numId w:val="0"/>
        </w:numPr>
        <w:kinsoku/>
        <w:wordWrap/>
        <w:overflowPunct/>
        <w:topLinePunct w:val="0"/>
        <w:autoSpaceDE/>
        <w:autoSpaceDN/>
        <w:bidi w:val="0"/>
        <w:adjustRightInd/>
        <w:snapToGrid/>
        <w:spacing w:line="700" w:lineRule="exact"/>
        <w:jc w:val="center"/>
        <w:textAlignment w:val="auto"/>
        <w:rPr>
          <w:rFonts w:hint="default" w:ascii="方正小标宋简体" w:hAnsi="方正小标宋简体" w:eastAsia="方正小标宋简体" w:cs="方正小标宋简体"/>
          <w:b w:val="0"/>
          <w:bCs w:val="0"/>
          <w:kern w:val="2"/>
          <w:sz w:val="44"/>
          <w:szCs w:val="44"/>
          <w:lang w:val="en-US" w:eastAsia="zh-CN" w:bidi="ar-SA"/>
        </w:rPr>
      </w:pPr>
    </w:p>
    <w:p w14:paraId="2E9AE287">
      <w:pPr>
        <w:keepNext w:val="0"/>
        <w:keepLines w:val="0"/>
        <w:pageBreakBefore w:val="0"/>
        <w:widowControl w:val="0"/>
        <w:numPr>
          <w:ilvl w:val="0"/>
          <w:numId w:val="0"/>
        </w:numPr>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val="0"/>
          <w:kern w:val="2"/>
          <w:sz w:val="44"/>
          <w:szCs w:val="44"/>
          <w:lang w:val="en-US" w:eastAsia="zh-CN" w:bidi="ar-SA"/>
        </w:rPr>
      </w:pPr>
      <w:r>
        <w:rPr>
          <w:rFonts w:hint="eastAsia" w:ascii="方正小标宋简体" w:hAnsi="方正小标宋简体" w:eastAsia="方正小标宋简体" w:cs="方正小标宋简体"/>
          <w:b w:val="0"/>
          <w:bCs w:val="0"/>
          <w:kern w:val="2"/>
          <w:sz w:val="44"/>
          <w:szCs w:val="44"/>
          <w:lang w:val="en-US" w:eastAsia="zh-CN" w:bidi="ar-SA"/>
        </w:rPr>
        <w:t>永丰县卫生健康委员会关于建立</w:t>
      </w:r>
    </w:p>
    <w:p w14:paraId="07186F58">
      <w:pPr>
        <w:keepNext w:val="0"/>
        <w:keepLines w:val="0"/>
        <w:pageBreakBefore w:val="0"/>
        <w:widowControl w:val="0"/>
        <w:numPr>
          <w:ilvl w:val="0"/>
          <w:numId w:val="0"/>
        </w:numPr>
        <w:kinsoku/>
        <w:wordWrap/>
        <w:overflowPunct/>
        <w:topLinePunct w:val="0"/>
        <w:autoSpaceDE/>
        <w:autoSpaceDN/>
        <w:bidi w:val="0"/>
        <w:adjustRightInd/>
        <w:snapToGrid/>
        <w:spacing w:line="700" w:lineRule="exact"/>
        <w:jc w:val="center"/>
        <w:textAlignment w:val="auto"/>
        <w:rPr>
          <w:rFonts w:hint="eastAsia" w:ascii="仿宋_GB2312" w:hAnsi="仿宋_GB2312" w:eastAsia="仿宋_GB2312" w:cs="仿宋_GB2312"/>
          <w:b w:val="0"/>
          <w:bCs w:val="0"/>
          <w:kern w:val="2"/>
          <w:sz w:val="44"/>
          <w:szCs w:val="44"/>
          <w:lang w:val="en-US" w:eastAsia="zh-CN" w:bidi="ar-SA"/>
        </w:rPr>
      </w:pPr>
      <w:r>
        <w:rPr>
          <w:rFonts w:hint="eastAsia" w:ascii="方正小标宋简体" w:hAnsi="方正小标宋简体" w:eastAsia="方正小标宋简体" w:cs="方正小标宋简体"/>
          <w:b w:val="0"/>
          <w:bCs w:val="0"/>
          <w:kern w:val="2"/>
          <w:sz w:val="44"/>
          <w:szCs w:val="44"/>
          <w:lang w:val="en-US" w:eastAsia="zh-CN" w:bidi="ar-SA"/>
        </w:rPr>
        <w:t>“接诉即查”</w:t>
      </w:r>
      <w:bookmarkStart w:id="0" w:name="_GoBack"/>
      <w:bookmarkEnd w:id="0"/>
      <w:r>
        <w:rPr>
          <w:rFonts w:hint="eastAsia" w:ascii="方正小标宋简体" w:hAnsi="方正小标宋简体" w:eastAsia="方正小标宋简体" w:cs="方正小标宋简体"/>
          <w:b w:val="0"/>
          <w:bCs w:val="0"/>
          <w:kern w:val="2"/>
          <w:sz w:val="44"/>
          <w:szCs w:val="44"/>
          <w:lang w:val="en-US" w:eastAsia="zh-CN" w:bidi="ar-SA"/>
        </w:rPr>
        <w:t>制度的通知</w:t>
      </w:r>
    </w:p>
    <w:p w14:paraId="4448376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kern w:val="2"/>
          <w:sz w:val="32"/>
          <w:szCs w:val="32"/>
          <w:lang w:val="en-US" w:eastAsia="zh-CN" w:bidi="ar-SA"/>
        </w:rPr>
      </w:pPr>
    </w:p>
    <w:p w14:paraId="264CEC2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各医疗卫生单位，委机关各股室：</w:t>
      </w:r>
    </w:p>
    <w:p w14:paraId="0ADF42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为进一步畅通群众诉求渠道，及时回应和解决群众在医疗卫生健康领域的急难愁盼问题，切实提升服务质量和群众满意度，经研究决定，在全县卫生健康系统全面推行“接诉即查”工作制度。现将有关事项通知如下：</w:t>
      </w:r>
    </w:p>
    <w:p w14:paraId="168991A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一、工作目标</w:t>
      </w:r>
    </w:p>
    <w:p w14:paraId="1DE99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以“快速响应、精准核查、及时处置、跟踪问效”为原则，对群众通过电话、来信、来访、网络平台等渠道反映的涉及医疗卫生服务、公共卫生管理、医德医风等方面的问题，做到“有诉必接、接诉即查、查必有果、果必反馈”，努力实现“件件有着落、事事有回音”，有效化解矛盾纠纷，维护群众健康权益，营造和谐稳定的医疗卫生服务环境。</w:t>
      </w:r>
    </w:p>
    <w:p w14:paraId="42BC8EB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 xml:space="preserve"> 二、受理范围及诉求途径</w:t>
      </w:r>
    </w:p>
    <w:p w14:paraId="5AAF158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（一）受理事项范围</w:t>
      </w:r>
    </w:p>
    <w:p w14:paraId="25BB7E7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1.医疗机构诊疗服务、医疗质量、医德医风等问题；</w:t>
      </w:r>
    </w:p>
    <w:p w14:paraId="3032B7E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2.公共卫生服务（预防接种、妇幼保健、传染病防控等）等问题；</w:t>
      </w:r>
    </w:p>
    <w:p w14:paraId="0E61053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3.疫情防控措施执行不力或过度防控等问题；</w:t>
      </w:r>
    </w:p>
    <w:p w14:paraId="4702548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 xml:space="preserve">4.违规生产、销售消毒产品等问题； </w:t>
      </w:r>
    </w:p>
    <w:p w14:paraId="6BC2786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5.政策咨询、建议等问题；</w:t>
      </w:r>
    </w:p>
    <w:p w14:paraId="30A84EB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6.卫生健康领域其他损害群众利益的问题。</w:t>
      </w:r>
    </w:p>
    <w:p w14:paraId="2A1BA71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（二）诉求接收途径</w:t>
      </w:r>
    </w:p>
    <w:p w14:paraId="33CC802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1.电话渠道：</w:t>
      </w:r>
      <w:r>
        <w:rPr>
          <w:rFonts w:hint="eastAsia" w:ascii="仿宋_GB2312" w:hAnsi="仿宋_GB2312" w:eastAsia="仿宋_GB2312" w:cs="仿宋_GB2312"/>
          <w:b w:val="0"/>
          <w:bCs w:val="0"/>
          <w:kern w:val="2"/>
          <w:sz w:val="32"/>
          <w:szCs w:val="32"/>
          <w:lang w:val="en-US" w:eastAsia="zh-CN" w:bidi="ar-SA"/>
        </w:rPr>
        <w:t>县卫健委公开投诉热线、各医疗卫生单位对外公布的投诉电话；</w:t>
      </w:r>
    </w:p>
    <w:p w14:paraId="5F13C5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2.来访渠道：</w:t>
      </w:r>
      <w:r>
        <w:rPr>
          <w:rFonts w:hint="eastAsia" w:ascii="仿宋_GB2312" w:hAnsi="仿宋_GB2312" w:eastAsia="仿宋_GB2312" w:cs="仿宋_GB2312"/>
          <w:b w:val="0"/>
          <w:bCs w:val="0"/>
          <w:kern w:val="2"/>
          <w:sz w:val="32"/>
          <w:szCs w:val="32"/>
          <w:lang w:val="en-US" w:eastAsia="zh-CN" w:bidi="ar-SA"/>
        </w:rPr>
        <w:t>县卫健委来访接待室、各医疗卫生单位现场投诉接待点；</w:t>
      </w:r>
    </w:p>
    <w:p w14:paraId="51E1C7B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3.来信渠道：</w:t>
      </w:r>
      <w:r>
        <w:rPr>
          <w:rFonts w:hint="eastAsia" w:ascii="仿宋_GB2312" w:hAnsi="仿宋_GB2312" w:eastAsia="仿宋_GB2312" w:cs="仿宋_GB2312"/>
          <w:b w:val="0"/>
          <w:bCs w:val="0"/>
          <w:kern w:val="2"/>
          <w:sz w:val="32"/>
          <w:szCs w:val="32"/>
          <w:lang w:val="en-US" w:eastAsia="zh-CN" w:bidi="ar-SA"/>
        </w:rPr>
        <w:t>寄往县卫健委或各医疗卫生单位的书面投诉信件（含挂号信、快递件等）；</w:t>
      </w:r>
    </w:p>
    <w:p w14:paraId="223FF3C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4.上级转办：</w:t>
      </w:r>
      <w:r>
        <w:rPr>
          <w:rFonts w:hint="eastAsia" w:ascii="仿宋_GB2312" w:hAnsi="仿宋_GB2312" w:eastAsia="仿宋_GB2312" w:cs="仿宋_GB2312"/>
          <w:b w:val="0"/>
          <w:bCs w:val="0"/>
          <w:kern w:val="2"/>
          <w:sz w:val="32"/>
          <w:szCs w:val="32"/>
          <w:lang w:val="en-US" w:eastAsia="zh-CN" w:bidi="ar-SA"/>
        </w:rPr>
        <w:t>上级部门通过文件、系统等形式交办的群众投诉件；</w:t>
      </w:r>
    </w:p>
    <w:p w14:paraId="3DB9752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5.网络渠道：</w:t>
      </w:r>
      <w:r>
        <w:rPr>
          <w:rFonts w:hint="eastAsia" w:ascii="仿宋_GB2312" w:hAnsi="仿宋_GB2312" w:eastAsia="仿宋_GB2312" w:cs="仿宋_GB2312"/>
          <w:b w:val="0"/>
          <w:bCs w:val="0"/>
          <w:kern w:val="2"/>
          <w:sz w:val="32"/>
          <w:szCs w:val="32"/>
          <w:lang w:val="en-US" w:eastAsia="zh-CN" w:bidi="ar-SA"/>
        </w:rPr>
        <w:t>政府官网留言板、政务服务平台投诉入口、官方微信公众号留言、信访平台网络投诉等；</w:t>
      </w:r>
    </w:p>
    <w:p w14:paraId="0183200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6.其他渠道：</w:t>
      </w:r>
      <w:r>
        <w:rPr>
          <w:rFonts w:hint="eastAsia" w:ascii="仿宋_GB2312" w:hAnsi="仿宋_GB2312" w:eastAsia="仿宋_GB2312" w:cs="仿宋_GB2312"/>
          <w:b w:val="0"/>
          <w:bCs w:val="0"/>
          <w:kern w:val="2"/>
          <w:sz w:val="32"/>
          <w:szCs w:val="32"/>
          <w:lang w:val="en-US" w:eastAsia="zh-CN" w:bidi="ar-SA"/>
        </w:rPr>
        <w:t>媒体反映的涉卫生健康领域民生问题、人大代表/政协委员转办的相关诉求等。</w:t>
      </w:r>
    </w:p>
    <w:p w14:paraId="0C04DA1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 xml:space="preserve"> 三、工作机制与流程</w:t>
      </w:r>
    </w:p>
    <w:p w14:paraId="129EC95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1.统一受理，精准派单（接诉）：</w:t>
      </w:r>
      <w:r>
        <w:rPr>
          <w:rFonts w:hint="eastAsia" w:ascii="仿宋_GB2312" w:hAnsi="仿宋_GB2312" w:eastAsia="仿宋_GB2312" w:cs="仿宋_GB2312"/>
          <w:b w:val="0"/>
          <w:bCs w:val="0"/>
          <w:kern w:val="2"/>
          <w:sz w:val="32"/>
          <w:szCs w:val="32"/>
          <w:lang w:val="en-US" w:eastAsia="zh-CN" w:bidi="ar-SA"/>
        </w:rPr>
        <w:t>委办公室负责统一接收、登记所有渠道来源的群众诉求，建立诉求受理台账。对受理的诉求进行初步甄别、分类。根据诉求内容派发至相关责任股室或主管医疗卫生机构办理，或者根据委主要领导的安排，成立专门的调查小组。不属于卫生健康职责范围的，做好解释说明，并按规定程序移交有权处理部门。</w:t>
      </w:r>
    </w:p>
    <w:p w14:paraId="1F3899E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2.快速响应，限期核查（即查）</w:t>
      </w:r>
      <w:r>
        <w:rPr>
          <w:rFonts w:hint="eastAsia" w:ascii="仿宋_GB2312" w:hAnsi="仿宋_GB2312" w:eastAsia="仿宋_GB2312" w:cs="仿宋_GB2312"/>
          <w:b w:val="0"/>
          <w:bCs w:val="0"/>
          <w:kern w:val="2"/>
          <w:sz w:val="32"/>
          <w:szCs w:val="32"/>
          <w:lang w:val="en-US" w:eastAsia="zh-CN" w:bidi="ar-SA"/>
        </w:rPr>
        <w:t>：调查小组、接到派单的责任股室或医疗卫生机构为“即查”第一责任人。对事实清楚、相对简单的诉求，原则上应在1个工作日内完成初步核查。对情况较为复杂、需深入调查或协调多个部门的诉求，原则上应在3个工作日内完成初步核查。</w:t>
      </w:r>
    </w:p>
    <w:p w14:paraId="2985D2B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3.依法依规，高效处置（即办）：</w:t>
      </w:r>
      <w:r>
        <w:rPr>
          <w:rFonts w:hint="eastAsia" w:ascii="仿宋_GB2312" w:hAnsi="仿宋_GB2312" w:eastAsia="仿宋_GB2312" w:cs="仿宋_GB2312"/>
          <w:b w:val="0"/>
          <w:bCs w:val="0"/>
          <w:kern w:val="2"/>
          <w:sz w:val="32"/>
          <w:szCs w:val="32"/>
          <w:lang w:val="en-US" w:eastAsia="zh-CN" w:bidi="ar-SA"/>
        </w:rPr>
        <w:t>根据核查结果，5个工作日内提出处理意见并落实整改；复杂问题需延长办理的，须报分管领导同意，并主动联系诉求人告知进展，最长不超过10个工作日。对诉求合理且反映属实的问题，须限期整改到位，切实解决问题根源。对诉求合理的政策咨询、建议等，应认真研究采纳，及时做好解释说明和政策宣传。对诉求不合理或不符合政策法规的，应耐心细致做好沟通解释和思想疏导工作。</w:t>
      </w:r>
    </w:p>
    <w:p w14:paraId="51DF93D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4.及时反馈，形成闭环（反馈）：</w:t>
      </w:r>
      <w:r>
        <w:rPr>
          <w:rFonts w:hint="eastAsia" w:ascii="仿宋_GB2312" w:hAnsi="仿宋_GB2312" w:eastAsia="仿宋_GB2312" w:cs="仿宋_GB2312"/>
          <w:b w:val="0"/>
          <w:bCs w:val="0"/>
          <w:kern w:val="2"/>
          <w:sz w:val="32"/>
          <w:szCs w:val="32"/>
          <w:lang w:val="en-US" w:eastAsia="zh-CN" w:bidi="ar-SA"/>
        </w:rPr>
        <w:t>责任单位应在规定时限内将核查进度、核查结果、处置情况及下一步措施通过电话、短信、书面回复等方式，向诉求人进行反馈。反馈内容应清晰、准确、具体，告知核查结果、处理意见（结果）及依据。反馈过程应做好记录。</w:t>
      </w:r>
    </w:p>
    <w:p w14:paraId="1E4EDBE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5.跟踪回访，提升满意（回访）：</w:t>
      </w:r>
      <w:r>
        <w:rPr>
          <w:rFonts w:hint="eastAsia" w:ascii="仿宋_GB2312" w:hAnsi="仿宋_GB2312" w:eastAsia="仿宋_GB2312" w:cs="仿宋_GB2312"/>
          <w:b w:val="0"/>
          <w:bCs w:val="0"/>
          <w:kern w:val="2"/>
          <w:sz w:val="32"/>
          <w:szCs w:val="32"/>
          <w:lang w:val="en-US" w:eastAsia="zh-CN" w:bidi="ar-SA"/>
        </w:rPr>
        <w:t>回访中不满意或反映问题未根本解决的诉求，委办公室应督促责任单位进行“再核查、再处置”，直至问题真正解决、群众满意或理解。</w:t>
      </w:r>
    </w:p>
    <w:p w14:paraId="09D8859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四、调查程序</w:t>
      </w:r>
    </w:p>
    <w:p w14:paraId="109B51B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bCs/>
          <w:sz w:val="32"/>
          <w:szCs w:val="32"/>
          <w:lang w:eastAsia="zh-CN"/>
        </w:rPr>
      </w:pPr>
      <w:r>
        <w:rPr>
          <w:rFonts w:hint="eastAsia" w:ascii="黑体" w:hAnsi="黑体" w:eastAsia="黑体" w:cs="黑体"/>
          <w:b w:val="0"/>
          <w:bCs w:val="0"/>
          <w:kern w:val="2"/>
          <w:sz w:val="32"/>
          <w:szCs w:val="32"/>
          <w:lang w:val="en-US" w:eastAsia="zh-CN" w:bidi="ar-SA"/>
        </w:rPr>
        <w:t>1.</w:t>
      </w:r>
      <w:r>
        <w:rPr>
          <w:rFonts w:hint="eastAsia" w:ascii="仿宋_GB2312" w:hAnsi="仿宋_GB2312" w:eastAsia="仿宋_GB2312" w:cs="仿宋_GB2312"/>
          <w:b/>
          <w:bCs/>
          <w:sz w:val="32"/>
          <w:szCs w:val="32"/>
        </w:rPr>
        <w:t>调查启动</w:t>
      </w:r>
    </w:p>
    <w:p w14:paraId="02C3395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需要成立专门调查小组的，</w:t>
      </w:r>
      <w:r>
        <w:rPr>
          <w:rFonts w:hint="eastAsia" w:ascii="仿宋_GB2312" w:hAnsi="仿宋_GB2312" w:eastAsia="仿宋_GB2312" w:cs="仿宋_GB2312"/>
          <w:sz w:val="32"/>
          <w:szCs w:val="32"/>
        </w:rPr>
        <w:t>自受理投诉之日起 2 个工作日内成立调查小组，组长由卫健</w:t>
      </w:r>
      <w:r>
        <w:rPr>
          <w:rFonts w:hint="eastAsia" w:ascii="仿宋_GB2312" w:hAnsi="仿宋_GB2312" w:eastAsia="仿宋_GB2312" w:cs="仿宋_GB2312"/>
          <w:sz w:val="32"/>
          <w:szCs w:val="32"/>
          <w:lang w:val="en-US" w:eastAsia="zh-CN"/>
        </w:rPr>
        <w:t>系统相关负责同志</w:t>
      </w:r>
      <w:r>
        <w:rPr>
          <w:rFonts w:hint="eastAsia" w:ascii="仿宋_GB2312" w:hAnsi="仿宋_GB2312" w:eastAsia="仿宋_GB2312" w:cs="仿宋_GB2312"/>
          <w:sz w:val="32"/>
          <w:szCs w:val="32"/>
        </w:rPr>
        <w:t>或相关</w:t>
      </w:r>
      <w:r>
        <w:rPr>
          <w:rFonts w:hint="eastAsia" w:ascii="仿宋_GB2312" w:hAnsi="仿宋_GB2312" w:eastAsia="仿宋_GB2312" w:cs="仿宋_GB2312"/>
          <w:sz w:val="32"/>
          <w:szCs w:val="32"/>
          <w:lang w:val="en-US" w:eastAsia="zh-CN"/>
        </w:rPr>
        <w:t>股</w:t>
      </w:r>
      <w:r>
        <w:rPr>
          <w:rFonts w:hint="eastAsia" w:ascii="仿宋_GB2312" w:hAnsi="仿宋_GB2312" w:eastAsia="仿宋_GB2312" w:cs="仿宋_GB2312"/>
          <w:sz w:val="32"/>
          <w:szCs w:val="32"/>
        </w:rPr>
        <w:t xml:space="preserve">室负责人担任，成员不少于 </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人。</w:t>
      </w:r>
    </w:p>
    <w:p w14:paraId="29D939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调查小组向被投诉医疗机构发出《调查配合通知书》，明确调查事项、需提供的材料清单（如病历、排班表、监控录像等）及配合人员名单，医疗机构须在收到通知后12小时内确定专人对接。</w:t>
      </w:r>
    </w:p>
    <w:p w14:paraId="5E8EB52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调查实施</w:t>
      </w:r>
    </w:p>
    <w:p w14:paraId="256869F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主导调查环节：</w:t>
      </w:r>
      <w:r>
        <w:rPr>
          <w:rFonts w:hint="eastAsia" w:ascii="仿宋_GB2312" w:hAnsi="仿宋_GB2312" w:eastAsia="仿宋_GB2312" w:cs="仿宋_GB2312"/>
          <w:sz w:val="32"/>
          <w:szCs w:val="32"/>
        </w:rPr>
        <w:t>县卫健委调查小组采取以下方式开展工作：</w:t>
      </w:r>
    </w:p>
    <w:p w14:paraId="400B012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实地核查：</w:t>
      </w:r>
      <w:r>
        <w:rPr>
          <w:rFonts w:hint="eastAsia" w:ascii="仿宋_GB2312" w:hAnsi="仿宋_GB2312" w:eastAsia="仿宋_GB2312" w:cs="仿宋_GB2312"/>
          <w:sz w:val="32"/>
          <w:szCs w:val="32"/>
        </w:rPr>
        <w:t>直接进入被投诉科室、服务窗口等现场，核查服务流程、环境设施等情况，拍摄现场影像资料。</w:t>
      </w:r>
    </w:p>
    <w:p w14:paraId="08CFA0D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证据调取：</w:t>
      </w:r>
      <w:r>
        <w:rPr>
          <w:rFonts w:hint="eastAsia" w:ascii="仿宋_GB2312" w:hAnsi="仿宋_GB2312" w:eastAsia="仿宋_GB2312" w:cs="仿宋_GB2312"/>
          <w:sz w:val="32"/>
          <w:szCs w:val="32"/>
        </w:rPr>
        <w:t>直接调取医疗文书、监控录像等原始证据，医疗机构不得拖延、篡改或隐匿。</w:t>
      </w:r>
    </w:p>
    <w:p w14:paraId="386B88F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独立问询：</w:t>
      </w:r>
      <w:r>
        <w:rPr>
          <w:rFonts w:hint="eastAsia" w:ascii="仿宋_GB2312" w:hAnsi="仿宋_GB2312" w:eastAsia="仿宋_GB2312" w:cs="仿宋_GB2312"/>
          <w:sz w:val="32"/>
          <w:szCs w:val="32"/>
        </w:rPr>
        <w:t>分别与投诉人、涉事医护人员及相关证人进行单独谈话，制作调查笔录并由被问询人签字确认。</w:t>
      </w:r>
    </w:p>
    <w:p w14:paraId="68BA3D8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专家研判：</w:t>
      </w:r>
      <w:r>
        <w:rPr>
          <w:rFonts w:hint="eastAsia" w:ascii="仿宋_GB2312" w:hAnsi="仿宋_GB2312" w:eastAsia="仿宋_GB2312" w:cs="仿宋_GB2312"/>
          <w:sz w:val="32"/>
          <w:szCs w:val="32"/>
        </w:rPr>
        <w:t>对涉及医疗技术争议的投诉，由县卫健委从专家库中随机抽取 3 名以上相关领域专家进行技术评估，形成书面意见。</w:t>
      </w:r>
    </w:p>
    <w:p w14:paraId="2C21B8F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医疗机构配合要求：</w:t>
      </w:r>
      <w:r>
        <w:rPr>
          <w:rFonts w:hint="eastAsia" w:ascii="仿宋_GB2312" w:hAnsi="仿宋_GB2312" w:eastAsia="仿宋_GB2312" w:cs="仿宋_GB2312"/>
          <w:sz w:val="32"/>
          <w:szCs w:val="32"/>
        </w:rPr>
        <w:t>指派专人全程协助调查，按要求提供所有原始资料。不得干扰投诉人、证人作证，不得对涉事人员进行内部 “打招呼”。对调查小组提出的疑问须在 2 小时内作出书面说明。</w:t>
      </w:r>
    </w:p>
    <w:p w14:paraId="5265582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调查反馈</w:t>
      </w:r>
    </w:p>
    <w:p w14:paraId="1B4D4B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调查小组在调查实施结束后3个工作日内形成《调查报告》，内容包括调查过程、事实认定、责任分析及处理建议，报县卫健委主任办公会审议。</w:t>
      </w:r>
    </w:p>
    <w:p w14:paraId="54C44D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审议通过后，县卫健委在2个工作日内将调查结果书面告知投诉人及被投诉医疗机构。投诉人对结果有异议的，可在5个工作日内申请复核，由县卫健委另行组织复核调查。</w:t>
      </w:r>
    </w:p>
    <w:p w14:paraId="2E30B9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《调查报告》及处理结果存入医疗机构诚信档案和涉事人员执业信用记录。</w:t>
      </w:r>
    </w:p>
    <w:p w14:paraId="1DA3D0E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五、问责处理</w:t>
      </w:r>
    </w:p>
    <w:p w14:paraId="26F65DD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责任认定</w:t>
      </w:r>
    </w:p>
    <w:p w14:paraId="5A34B3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调查结果，明确相关人员的责任。责任分为直接责任、主要领导责任和重要领导责任。直接责任是指在具体工作中直接导致投诉问题发生的人员所应承担的责任；主要领导责任是指对投诉问题所在科室或部门负有主要管理职责的人员所应承担的责任；重要领导责任是指对医疗机构整体管理负有领导责任的人员所应承担的责任。</w:t>
      </w:r>
    </w:p>
    <w:p w14:paraId="1767629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处理措施</w:t>
      </w:r>
    </w:p>
    <w:p w14:paraId="1D1A6F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对于情节较轻的投诉问题，如医护人员服务态度不佳等，对相关责任人给予批评教育、诫勉谈话等处理措施，并责令其作出书面检讨。</w:t>
      </w:r>
    </w:p>
    <w:p w14:paraId="4308B7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情节较为严重的投诉问题，如违反医疗操作规程、造成一定医疗损害等，根据相关法律法规和规章制度，对相关责任人给予警告、罚款、暂停执业活动等处理措施；对负有领导责任的人员，给予通报批评、调整职务等处理措施。</w:t>
      </w:r>
    </w:p>
    <w:p w14:paraId="0D26BC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对于多次发生投诉问题或投诉问题造成恶劣影响的医疗机构，除对相关责任人进行严肃处理外，还将对医疗机构进行通报批评，并责令其限期整改。</w:t>
      </w:r>
    </w:p>
    <w:p w14:paraId="3EEFEBA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六、工作要求</w:t>
      </w:r>
    </w:p>
    <w:p w14:paraId="299366B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1.各单位要高度重视“接诉即查”工作，明确分管领导和具体责任人，确保责任到人、流程顺畅。</w:t>
      </w:r>
    </w:p>
    <w:p w14:paraId="4885644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在核查处置过程中，必须严格遵守法律法规和纪律规定，尊重和保护当事人合法权益。与诉求人沟通时，态度要诚恳、语言要文明、解释要到位。对推诿扯皮、拖延处置、处置不力导致群众诉求未解决或引发不良影响的，将严肃追究相关单位和人员责任。</w:t>
      </w:r>
    </w:p>
    <w:p w14:paraId="5AF200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3.各单位要建立“接诉即查”台账或信访工作，定期汇总分析群众诉求热点，针对性改进工作，形成长效机制。</w:t>
      </w:r>
    </w:p>
    <w:p w14:paraId="270F37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p>
    <w:p w14:paraId="65F14FB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480" w:firstLineChars="1400"/>
        <w:jc w:val="both"/>
        <w:textAlignment w:val="auto"/>
        <w:rPr>
          <w:rFonts w:hint="eastAsia" w:ascii="仿宋_GB2312" w:hAnsi="仿宋_GB2312" w:eastAsia="仿宋_GB2312" w:cs="仿宋_GB2312"/>
          <w:b w:val="0"/>
          <w:bCs w:val="0"/>
          <w:kern w:val="2"/>
          <w:sz w:val="32"/>
          <w:szCs w:val="32"/>
          <w:lang w:val="en-US" w:eastAsia="zh-CN" w:bidi="ar-SA"/>
        </w:rPr>
      </w:pPr>
    </w:p>
    <w:p w14:paraId="137BA3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838" w:firstLineChars="1512"/>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永丰县卫生健康委员会</w:t>
      </w:r>
    </w:p>
    <w:p w14:paraId="5A411EF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257" w:firstLineChars="1643"/>
        <w:jc w:val="both"/>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2025年8月21日</w:t>
      </w:r>
    </w:p>
    <w:p w14:paraId="235622B1">
      <w:pPr>
        <w:keepNext w:val="0"/>
        <w:keepLines w:val="0"/>
        <w:pageBreakBefore w:val="0"/>
        <w:widowControl w:val="0"/>
        <w:kinsoku/>
        <w:wordWrap/>
        <w:overflowPunct/>
        <w:topLinePunct w:val="0"/>
        <w:autoSpaceDE/>
        <w:autoSpaceDN/>
        <w:bidi w:val="0"/>
        <w:adjustRightInd/>
        <w:snapToGrid/>
        <w:spacing w:line="560" w:lineRule="exact"/>
        <w:textAlignment w:val="auto"/>
        <w:rPr>
          <w:sz w:val="32"/>
          <w:szCs w:val="32"/>
        </w:rPr>
      </w:pPr>
    </w:p>
    <w:sectPr>
      <w:pgSz w:w="11906" w:h="16838"/>
      <w:pgMar w:top="1701" w:right="1587"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DB1983"/>
    <w:rsid w:val="0036721C"/>
    <w:rsid w:val="004C654D"/>
    <w:rsid w:val="00895340"/>
    <w:rsid w:val="00B44DA3"/>
    <w:rsid w:val="00C07C45"/>
    <w:rsid w:val="016A6055"/>
    <w:rsid w:val="019C690A"/>
    <w:rsid w:val="01C26F91"/>
    <w:rsid w:val="01DE012C"/>
    <w:rsid w:val="01F45088"/>
    <w:rsid w:val="020A6FC4"/>
    <w:rsid w:val="022977C0"/>
    <w:rsid w:val="026B3A34"/>
    <w:rsid w:val="029065CD"/>
    <w:rsid w:val="02E170BB"/>
    <w:rsid w:val="03151A21"/>
    <w:rsid w:val="0367654F"/>
    <w:rsid w:val="03992503"/>
    <w:rsid w:val="03C710BB"/>
    <w:rsid w:val="03E86814"/>
    <w:rsid w:val="04035CCE"/>
    <w:rsid w:val="040707BB"/>
    <w:rsid w:val="04167EEC"/>
    <w:rsid w:val="0435153D"/>
    <w:rsid w:val="043D0D03"/>
    <w:rsid w:val="0440226E"/>
    <w:rsid w:val="04734675"/>
    <w:rsid w:val="047976B5"/>
    <w:rsid w:val="04A27DAB"/>
    <w:rsid w:val="04BC4F96"/>
    <w:rsid w:val="04C656D2"/>
    <w:rsid w:val="04E04656"/>
    <w:rsid w:val="051264E8"/>
    <w:rsid w:val="05584E47"/>
    <w:rsid w:val="05650DBB"/>
    <w:rsid w:val="05672505"/>
    <w:rsid w:val="056D1548"/>
    <w:rsid w:val="059309F0"/>
    <w:rsid w:val="05A651B0"/>
    <w:rsid w:val="05D14FFF"/>
    <w:rsid w:val="05ED7197"/>
    <w:rsid w:val="05F2676C"/>
    <w:rsid w:val="06270944"/>
    <w:rsid w:val="063063BD"/>
    <w:rsid w:val="06865479"/>
    <w:rsid w:val="06EC22F1"/>
    <w:rsid w:val="06EF32BF"/>
    <w:rsid w:val="072913D5"/>
    <w:rsid w:val="072E34DB"/>
    <w:rsid w:val="07430178"/>
    <w:rsid w:val="078B0256"/>
    <w:rsid w:val="07E92F4F"/>
    <w:rsid w:val="08850420"/>
    <w:rsid w:val="08945CB1"/>
    <w:rsid w:val="08D03ED2"/>
    <w:rsid w:val="08DC7548"/>
    <w:rsid w:val="08DF3FA9"/>
    <w:rsid w:val="08E13C98"/>
    <w:rsid w:val="09165076"/>
    <w:rsid w:val="092C552A"/>
    <w:rsid w:val="09AC4DA6"/>
    <w:rsid w:val="0A3F4033"/>
    <w:rsid w:val="0A5F187C"/>
    <w:rsid w:val="0A883844"/>
    <w:rsid w:val="0A902338"/>
    <w:rsid w:val="0A905856"/>
    <w:rsid w:val="0A9D2069"/>
    <w:rsid w:val="0AB91600"/>
    <w:rsid w:val="0B33706C"/>
    <w:rsid w:val="0B3729C1"/>
    <w:rsid w:val="0B4638AB"/>
    <w:rsid w:val="0B4D1973"/>
    <w:rsid w:val="0B5918BA"/>
    <w:rsid w:val="0B886F5B"/>
    <w:rsid w:val="0BD85EFE"/>
    <w:rsid w:val="0BF36FBA"/>
    <w:rsid w:val="0C072AD4"/>
    <w:rsid w:val="0C48038B"/>
    <w:rsid w:val="0C611324"/>
    <w:rsid w:val="0C9F7B05"/>
    <w:rsid w:val="0CA37F85"/>
    <w:rsid w:val="0CAC085F"/>
    <w:rsid w:val="0CB86C6E"/>
    <w:rsid w:val="0CC92AE9"/>
    <w:rsid w:val="0CDD6B12"/>
    <w:rsid w:val="0CEC3BBE"/>
    <w:rsid w:val="0CF379C0"/>
    <w:rsid w:val="0D024C66"/>
    <w:rsid w:val="0D11352E"/>
    <w:rsid w:val="0D2D0436"/>
    <w:rsid w:val="0D4D6321"/>
    <w:rsid w:val="0D5B4FBC"/>
    <w:rsid w:val="0DDA3E35"/>
    <w:rsid w:val="0DF616D2"/>
    <w:rsid w:val="0DF80497"/>
    <w:rsid w:val="0E1607D2"/>
    <w:rsid w:val="0E616356"/>
    <w:rsid w:val="0E856BEF"/>
    <w:rsid w:val="0E9266BF"/>
    <w:rsid w:val="0ECC675F"/>
    <w:rsid w:val="0EF14870"/>
    <w:rsid w:val="0F002C2A"/>
    <w:rsid w:val="0F2679BB"/>
    <w:rsid w:val="0F595759"/>
    <w:rsid w:val="0F6C59AA"/>
    <w:rsid w:val="0F7670BB"/>
    <w:rsid w:val="0F9D3356"/>
    <w:rsid w:val="0FE36A1F"/>
    <w:rsid w:val="0FFC1592"/>
    <w:rsid w:val="10022364"/>
    <w:rsid w:val="104A19D4"/>
    <w:rsid w:val="10712037"/>
    <w:rsid w:val="1072655E"/>
    <w:rsid w:val="107F2E7F"/>
    <w:rsid w:val="10E00980"/>
    <w:rsid w:val="113D7EA3"/>
    <w:rsid w:val="11980F5E"/>
    <w:rsid w:val="119B20BE"/>
    <w:rsid w:val="11A54634"/>
    <w:rsid w:val="11CB51ED"/>
    <w:rsid w:val="11CE43E5"/>
    <w:rsid w:val="11D95999"/>
    <w:rsid w:val="11DE7CBE"/>
    <w:rsid w:val="1221557B"/>
    <w:rsid w:val="1257353C"/>
    <w:rsid w:val="126114E2"/>
    <w:rsid w:val="128678DC"/>
    <w:rsid w:val="12934F43"/>
    <w:rsid w:val="12B204AF"/>
    <w:rsid w:val="12F30F60"/>
    <w:rsid w:val="13402197"/>
    <w:rsid w:val="139364CC"/>
    <w:rsid w:val="139C00DF"/>
    <w:rsid w:val="13EA1A7B"/>
    <w:rsid w:val="13F14430"/>
    <w:rsid w:val="142C6BE9"/>
    <w:rsid w:val="14B31CCE"/>
    <w:rsid w:val="14DC380F"/>
    <w:rsid w:val="14EA6FD6"/>
    <w:rsid w:val="150B6837"/>
    <w:rsid w:val="15116C15"/>
    <w:rsid w:val="152135BA"/>
    <w:rsid w:val="153303DC"/>
    <w:rsid w:val="15401C51"/>
    <w:rsid w:val="154B5D08"/>
    <w:rsid w:val="15A36735"/>
    <w:rsid w:val="15AE6E30"/>
    <w:rsid w:val="15D27094"/>
    <w:rsid w:val="162C157A"/>
    <w:rsid w:val="16675306"/>
    <w:rsid w:val="16A420DD"/>
    <w:rsid w:val="16D31771"/>
    <w:rsid w:val="17031B25"/>
    <w:rsid w:val="172409A8"/>
    <w:rsid w:val="173003C8"/>
    <w:rsid w:val="17576B47"/>
    <w:rsid w:val="1787236F"/>
    <w:rsid w:val="17AC55CE"/>
    <w:rsid w:val="17B80E8E"/>
    <w:rsid w:val="17DD4F2E"/>
    <w:rsid w:val="17ED2FCD"/>
    <w:rsid w:val="17F0571A"/>
    <w:rsid w:val="180A65A8"/>
    <w:rsid w:val="185C6091"/>
    <w:rsid w:val="1881718D"/>
    <w:rsid w:val="188D2C23"/>
    <w:rsid w:val="189E61BC"/>
    <w:rsid w:val="18C149A3"/>
    <w:rsid w:val="18C61578"/>
    <w:rsid w:val="18DB1983"/>
    <w:rsid w:val="18EF2E52"/>
    <w:rsid w:val="19052CEE"/>
    <w:rsid w:val="19170FE5"/>
    <w:rsid w:val="191C2662"/>
    <w:rsid w:val="19424959"/>
    <w:rsid w:val="195D51C0"/>
    <w:rsid w:val="198A5BAD"/>
    <w:rsid w:val="1993773C"/>
    <w:rsid w:val="19B207EC"/>
    <w:rsid w:val="19BD306D"/>
    <w:rsid w:val="19C64B58"/>
    <w:rsid w:val="19E759A2"/>
    <w:rsid w:val="1A1D23A6"/>
    <w:rsid w:val="1A5970AD"/>
    <w:rsid w:val="1A5E7C36"/>
    <w:rsid w:val="1A716AC8"/>
    <w:rsid w:val="1A932073"/>
    <w:rsid w:val="1AD42841"/>
    <w:rsid w:val="1AF96973"/>
    <w:rsid w:val="1B155D33"/>
    <w:rsid w:val="1B810808"/>
    <w:rsid w:val="1B913DC5"/>
    <w:rsid w:val="1BA54620"/>
    <w:rsid w:val="1BB116E7"/>
    <w:rsid w:val="1BD173F9"/>
    <w:rsid w:val="1C2B39B8"/>
    <w:rsid w:val="1C507BBA"/>
    <w:rsid w:val="1C7501F2"/>
    <w:rsid w:val="1C9C482C"/>
    <w:rsid w:val="1CBA4E6F"/>
    <w:rsid w:val="1CC70EFC"/>
    <w:rsid w:val="1CCC02FA"/>
    <w:rsid w:val="1CDF640B"/>
    <w:rsid w:val="1CE96C76"/>
    <w:rsid w:val="1CFC448C"/>
    <w:rsid w:val="1D150FA0"/>
    <w:rsid w:val="1D4474B8"/>
    <w:rsid w:val="1D5054A8"/>
    <w:rsid w:val="1D5D0F08"/>
    <w:rsid w:val="1D715F9D"/>
    <w:rsid w:val="1D7C6CEF"/>
    <w:rsid w:val="1D955E28"/>
    <w:rsid w:val="1DA02018"/>
    <w:rsid w:val="1DCC47AC"/>
    <w:rsid w:val="1DDD6803"/>
    <w:rsid w:val="1E076AF0"/>
    <w:rsid w:val="1E2B3138"/>
    <w:rsid w:val="1E34229E"/>
    <w:rsid w:val="1E4B3AFB"/>
    <w:rsid w:val="1E715935"/>
    <w:rsid w:val="1E9D7EBE"/>
    <w:rsid w:val="1EA13ED6"/>
    <w:rsid w:val="1EC41514"/>
    <w:rsid w:val="1ECD469E"/>
    <w:rsid w:val="1F2941AE"/>
    <w:rsid w:val="1F524032"/>
    <w:rsid w:val="1F7248C6"/>
    <w:rsid w:val="1F900273"/>
    <w:rsid w:val="1F9017F5"/>
    <w:rsid w:val="1F956C5A"/>
    <w:rsid w:val="1F973A30"/>
    <w:rsid w:val="1FD94841"/>
    <w:rsid w:val="1FF71704"/>
    <w:rsid w:val="204E2F65"/>
    <w:rsid w:val="20985AF2"/>
    <w:rsid w:val="20AB2050"/>
    <w:rsid w:val="20B278F2"/>
    <w:rsid w:val="20BC0E6D"/>
    <w:rsid w:val="21040ED0"/>
    <w:rsid w:val="2125510C"/>
    <w:rsid w:val="21982522"/>
    <w:rsid w:val="21E65F4E"/>
    <w:rsid w:val="21E71CB0"/>
    <w:rsid w:val="224D57F1"/>
    <w:rsid w:val="227F1A61"/>
    <w:rsid w:val="22835258"/>
    <w:rsid w:val="22932E65"/>
    <w:rsid w:val="22C47985"/>
    <w:rsid w:val="22FA5B18"/>
    <w:rsid w:val="23704574"/>
    <w:rsid w:val="23F444A1"/>
    <w:rsid w:val="242825DE"/>
    <w:rsid w:val="243F1C54"/>
    <w:rsid w:val="244354BE"/>
    <w:rsid w:val="244F2E60"/>
    <w:rsid w:val="2487457F"/>
    <w:rsid w:val="24C21198"/>
    <w:rsid w:val="24E942B6"/>
    <w:rsid w:val="25014103"/>
    <w:rsid w:val="251D54EF"/>
    <w:rsid w:val="2546070D"/>
    <w:rsid w:val="256C0B5D"/>
    <w:rsid w:val="25AE7110"/>
    <w:rsid w:val="25B4457F"/>
    <w:rsid w:val="25B57D36"/>
    <w:rsid w:val="25BB7001"/>
    <w:rsid w:val="25D06DEF"/>
    <w:rsid w:val="25D577E9"/>
    <w:rsid w:val="25E566F5"/>
    <w:rsid w:val="26182DD5"/>
    <w:rsid w:val="261D545D"/>
    <w:rsid w:val="262C2C82"/>
    <w:rsid w:val="26315576"/>
    <w:rsid w:val="26433D19"/>
    <w:rsid w:val="264B1338"/>
    <w:rsid w:val="26553D1C"/>
    <w:rsid w:val="26A5796F"/>
    <w:rsid w:val="26AB652B"/>
    <w:rsid w:val="26E80BC4"/>
    <w:rsid w:val="271B3687"/>
    <w:rsid w:val="273E0655"/>
    <w:rsid w:val="27440A4E"/>
    <w:rsid w:val="27456E50"/>
    <w:rsid w:val="27493DD3"/>
    <w:rsid w:val="274F6E03"/>
    <w:rsid w:val="27746043"/>
    <w:rsid w:val="278A4E00"/>
    <w:rsid w:val="279D55A6"/>
    <w:rsid w:val="27A67953"/>
    <w:rsid w:val="27A745F0"/>
    <w:rsid w:val="27BE6E87"/>
    <w:rsid w:val="27D15009"/>
    <w:rsid w:val="281636DC"/>
    <w:rsid w:val="285B1E5D"/>
    <w:rsid w:val="28693192"/>
    <w:rsid w:val="286D2577"/>
    <w:rsid w:val="28722772"/>
    <w:rsid w:val="28773B33"/>
    <w:rsid w:val="287D0BF9"/>
    <w:rsid w:val="28D700BF"/>
    <w:rsid w:val="28E0017A"/>
    <w:rsid w:val="28EC6FD2"/>
    <w:rsid w:val="2906786C"/>
    <w:rsid w:val="29215192"/>
    <w:rsid w:val="292C7D61"/>
    <w:rsid w:val="29346FB2"/>
    <w:rsid w:val="29554A1C"/>
    <w:rsid w:val="295F77A8"/>
    <w:rsid w:val="29732013"/>
    <w:rsid w:val="29AA148A"/>
    <w:rsid w:val="29C43B01"/>
    <w:rsid w:val="29C86376"/>
    <w:rsid w:val="29C93BCF"/>
    <w:rsid w:val="29F27B3C"/>
    <w:rsid w:val="2A090A10"/>
    <w:rsid w:val="2A1F49F0"/>
    <w:rsid w:val="2A685021"/>
    <w:rsid w:val="2A753F10"/>
    <w:rsid w:val="2A8F097B"/>
    <w:rsid w:val="2AC26000"/>
    <w:rsid w:val="2AE26192"/>
    <w:rsid w:val="2AF572F8"/>
    <w:rsid w:val="2B1A09EB"/>
    <w:rsid w:val="2B266865"/>
    <w:rsid w:val="2B6B71C0"/>
    <w:rsid w:val="2B715403"/>
    <w:rsid w:val="2B726C7D"/>
    <w:rsid w:val="2B8E3B6E"/>
    <w:rsid w:val="2B9F7A56"/>
    <w:rsid w:val="2BB41D91"/>
    <w:rsid w:val="2C215F92"/>
    <w:rsid w:val="2C486F50"/>
    <w:rsid w:val="2C6D10BE"/>
    <w:rsid w:val="2C731F66"/>
    <w:rsid w:val="2C9109D8"/>
    <w:rsid w:val="2CC57E8B"/>
    <w:rsid w:val="2CC65E88"/>
    <w:rsid w:val="2D4E3977"/>
    <w:rsid w:val="2D6F09EE"/>
    <w:rsid w:val="2DCC2B8C"/>
    <w:rsid w:val="2DF779BA"/>
    <w:rsid w:val="2E0B42BF"/>
    <w:rsid w:val="2E1876F6"/>
    <w:rsid w:val="2E2A4FBD"/>
    <w:rsid w:val="2E2B4E2F"/>
    <w:rsid w:val="2E5C5140"/>
    <w:rsid w:val="2E8D4D5D"/>
    <w:rsid w:val="2E9F1241"/>
    <w:rsid w:val="2EA1221F"/>
    <w:rsid w:val="2EB27611"/>
    <w:rsid w:val="2EBA5102"/>
    <w:rsid w:val="2EBD313C"/>
    <w:rsid w:val="2F0422B2"/>
    <w:rsid w:val="2F7F7EC3"/>
    <w:rsid w:val="2FB73798"/>
    <w:rsid w:val="2FE32482"/>
    <w:rsid w:val="2FEA4CF7"/>
    <w:rsid w:val="2FF87ECA"/>
    <w:rsid w:val="30111113"/>
    <w:rsid w:val="30E137D9"/>
    <w:rsid w:val="30EF3E1B"/>
    <w:rsid w:val="3134104A"/>
    <w:rsid w:val="315128B8"/>
    <w:rsid w:val="317342CC"/>
    <w:rsid w:val="318B1BA0"/>
    <w:rsid w:val="31A226A1"/>
    <w:rsid w:val="31A32C99"/>
    <w:rsid w:val="32292509"/>
    <w:rsid w:val="32653DDC"/>
    <w:rsid w:val="32EC5D8D"/>
    <w:rsid w:val="33081343"/>
    <w:rsid w:val="33553D79"/>
    <w:rsid w:val="33557F91"/>
    <w:rsid w:val="336264E5"/>
    <w:rsid w:val="33631EF5"/>
    <w:rsid w:val="33A66A2D"/>
    <w:rsid w:val="33AA76A8"/>
    <w:rsid w:val="33B01237"/>
    <w:rsid w:val="34061265"/>
    <w:rsid w:val="343B1BFB"/>
    <w:rsid w:val="344E2003"/>
    <w:rsid w:val="346D53D1"/>
    <w:rsid w:val="34787B7E"/>
    <w:rsid w:val="351B404F"/>
    <w:rsid w:val="353D1057"/>
    <w:rsid w:val="35427590"/>
    <w:rsid w:val="357F4A98"/>
    <w:rsid w:val="35970DED"/>
    <w:rsid w:val="35B675CA"/>
    <w:rsid w:val="35E24333"/>
    <w:rsid w:val="35E66CF0"/>
    <w:rsid w:val="36416A29"/>
    <w:rsid w:val="364E63AB"/>
    <w:rsid w:val="36661692"/>
    <w:rsid w:val="3670322C"/>
    <w:rsid w:val="36762DF5"/>
    <w:rsid w:val="36987306"/>
    <w:rsid w:val="36D44984"/>
    <w:rsid w:val="370D13F4"/>
    <w:rsid w:val="37387F55"/>
    <w:rsid w:val="376C45BB"/>
    <w:rsid w:val="377A1DC4"/>
    <w:rsid w:val="378D67BB"/>
    <w:rsid w:val="37A948F1"/>
    <w:rsid w:val="37DA4DE4"/>
    <w:rsid w:val="37EA0E83"/>
    <w:rsid w:val="3819684C"/>
    <w:rsid w:val="3820680E"/>
    <w:rsid w:val="3836000A"/>
    <w:rsid w:val="38505B5E"/>
    <w:rsid w:val="385E1141"/>
    <w:rsid w:val="38BB07DE"/>
    <w:rsid w:val="38D22AE1"/>
    <w:rsid w:val="38D27C33"/>
    <w:rsid w:val="38E86DE4"/>
    <w:rsid w:val="39003146"/>
    <w:rsid w:val="396C250A"/>
    <w:rsid w:val="39B37138"/>
    <w:rsid w:val="39DF0C16"/>
    <w:rsid w:val="3A2B0CE2"/>
    <w:rsid w:val="3A327A93"/>
    <w:rsid w:val="3A6246F3"/>
    <w:rsid w:val="3A697E11"/>
    <w:rsid w:val="3A95571A"/>
    <w:rsid w:val="3AAA552A"/>
    <w:rsid w:val="3AC3447D"/>
    <w:rsid w:val="3AC740AB"/>
    <w:rsid w:val="3B1D7EB0"/>
    <w:rsid w:val="3B1F2A67"/>
    <w:rsid w:val="3B2F3E72"/>
    <w:rsid w:val="3B3E0F08"/>
    <w:rsid w:val="3B5B3244"/>
    <w:rsid w:val="3B700964"/>
    <w:rsid w:val="3B98155B"/>
    <w:rsid w:val="3B9A1EE7"/>
    <w:rsid w:val="3BBD50B2"/>
    <w:rsid w:val="3BDF53CA"/>
    <w:rsid w:val="3BE50361"/>
    <w:rsid w:val="3BE61533"/>
    <w:rsid w:val="3C256E11"/>
    <w:rsid w:val="3C491697"/>
    <w:rsid w:val="3C4A16C6"/>
    <w:rsid w:val="3C50560B"/>
    <w:rsid w:val="3C5C1558"/>
    <w:rsid w:val="3C9F3CD2"/>
    <w:rsid w:val="3CD13B5B"/>
    <w:rsid w:val="3CD205B7"/>
    <w:rsid w:val="3CF25AA7"/>
    <w:rsid w:val="3D304009"/>
    <w:rsid w:val="3D350AB6"/>
    <w:rsid w:val="3D3C411A"/>
    <w:rsid w:val="3D413B2B"/>
    <w:rsid w:val="3D4973CF"/>
    <w:rsid w:val="3D5B0602"/>
    <w:rsid w:val="3D727BFA"/>
    <w:rsid w:val="3D7C4CB5"/>
    <w:rsid w:val="3DC96781"/>
    <w:rsid w:val="3E426449"/>
    <w:rsid w:val="3E551FF2"/>
    <w:rsid w:val="3EB4716C"/>
    <w:rsid w:val="3EBE31EF"/>
    <w:rsid w:val="3F0778DE"/>
    <w:rsid w:val="3F7E7776"/>
    <w:rsid w:val="3F7F2466"/>
    <w:rsid w:val="3FAB2EEA"/>
    <w:rsid w:val="3FB17EC4"/>
    <w:rsid w:val="3FDF1FE1"/>
    <w:rsid w:val="403F478F"/>
    <w:rsid w:val="40DC5EFB"/>
    <w:rsid w:val="410F6178"/>
    <w:rsid w:val="41142226"/>
    <w:rsid w:val="415D721F"/>
    <w:rsid w:val="4172581D"/>
    <w:rsid w:val="417B2DCB"/>
    <w:rsid w:val="419A52E7"/>
    <w:rsid w:val="41A75D15"/>
    <w:rsid w:val="41A80835"/>
    <w:rsid w:val="41DB75F7"/>
    <w:rsid w:val="41E46CEA"/>
    <w:rsid w:val="4233685A"/>
    <w:rsid w:val="42357039"/>
    <w:rsid w:val="4238519E"/>
    <w:rsid w:val="423C2BC4"/>
    <w:rsid w:val="423E1F64"/>
    <w:rsid w:val="425B1401"/>
    <w:rsid w:val="428E22CA"/>
    <w:rsid w:val="42AD57C6"/>
    <w:rsid w:val="42E27D21"/>
    <w:rsid w:val="433F3B38"/>
    <w:rsid w:val="43545941"/>
    <w:rsid w:val="43577365"/>
    <w:rsid w:val="43683BD2"/>
    <w:rsid w:val="4398388B"/>
    <w:rsid w:val="43B909DE"/>
    <w:rsid w:val="43CB09C8"/>
    <w:rsid w:val="43D7762E"/>
    <w:rsid w:val="44054BEB"/>
    <w:rsid w:val="44381496"/>
    <w:rsid w:val="44636B70"/>
    <w:rsid w:val="44956436"/>
    <w:rsid w:val="44967EEE"/>
    <w:rsid w:val="44A90093"/>
    <w:rsid w:val="44AE671A"/>
    <w:rsid w:val="44D24D8D"/>
    <w:rsid w:val="44D47C64"/>
    <w:rsid w:val="4504022B"/>
    <w:rsid w:val="45055760"/>
    <w:rsid w:val="450617E5"/>
    <w:rsid w:val="450A4287"/>
    <w:rsid w:val="455139C2"/>
    <w:rsid w:val="45960944"/>
    <w:rsid w:val="45991AE2"/>
    <w:rsid w:val="459F3501"/>
    <w:rsid w:val="45D52E9E"/>
    <w:rsid w:val="461F285A"/>
    <w:rsid w:val="463C4B84"/>
    <w:rsid w:val="467723B5"/>
    <w:rsid w:val="46794E43"/>
    <w:rsid w:val="46F47DC2"/>
    <w:rsid w:val="46F553D9"/>
    <w:rsid w:val="46FA0545"/>
    <w:rsid w:val="471F64BE"/>
    <w:rsid w:val="476656B0"/>
    <w:rsid w:val="47AA3AE5"/>
    <w:rsid w:val="47B77F23"/>
    <w:rsid w:val="47BA064C"/>
    <w:rsid w:val="48131168"/>
    <w:rsid w:val="48393C18"/>
    <w:rsid w:val="48422EF0"/>
    <w:rsid w:val="48441C2C"/>
    <w:rsid w:val="48732C8B"/>
    <w:rsid w:val="487F050A"/>
    <w:rsid w:val="489C2A32"/>
    <w:rsid w:val="48E50B7F"/>
    <w:rsid w:val="49163F09"/>
    <w:rsid w:val="49432770"/>
    <w:rsid w:val="4A1562BA"/>
    <w:rsid w:val="4A9518C1"/>
    <w:rsid w:val="4B12091C"/>
    <w:rsid w:val="4B341373"/>
    <w:rsid w:val="4B6E3834"/>
    <w:rsid w:val="4B724F5B"/>
    <w:rsid w:val="4B91299B"/>
    <w:rsid w:val="4C1800F9"/>
    <w:rsid w:val="4C241B63"/>
    <w:rsid w:val="4C47329B"/>
    <w:rsid w:val="4C5314B1"/>
    <w:rsid w:val="4C5A56C6"/>
    <w:rsid w:val="4C964675"/>
    <w:rsid w:val="4CB532D2"/>
    <w:rsid w:val="4CCF2056"/>
    <w:rsid w:val="4CCF4C8B"/>
    <w:rsid w:val="4D7A3664"/>
    <w:rsid w:val="4D873975"/>
    <w:rsid w:val="4D9C5ADF"/>
    <w:rsid w:val="4E2B0125"/>
    <w:rsid w:val="4E3701F0"/>
    <w:rsid w:val="4E38720A"/>
    <w:rsid w:val="4E9A616F"/>
    <w:rsid w:val="4EE514BE"/>
    <w:rsid w:val="4F165C69"/>
    <w:rsid w:val="4F1B3BF7"/>
    <w:rsid w:val="4F3B3FB7"/>
    <w:rsid w:val="4FA07E8B"/>
    <w:rsid w:val="4FA97ED6"/>
    <w:rsid w:val="4FB0479E"/>
    <w:rsid w:val="4FE26C62"/>
    <w:rsid w:val="4FF9020D"/>
    <w:rsid w:val="5099007C"/>
    <w:rsid w:val="50E0402D"/>
    <w:rsid w:val="50E56650"/>
    <w:rsid w:val="50FE2B70"/>
    <w:rsid w:val="51A176AA"/>
    <w:rsid w:val="51AE1C31"/>
    <w:rsid w:val="51E52BF1"/>
    <w:rsid w:val="52277AAC"/>
    <w:rsid w:val="52483C17"/>
    <w:rsid w:val="526736FF"/>
    <w:rsid w:val="526A06D5"/>
    <w:rsid w:val="526C70F7"/>
    <w:rsid w:val="52A4390E"/>
    <w:rsid w:val="52C77433"/>
    <w:rsid w:val="5327651C"/>
    <w:rsid w:val="53617AF6"/>
    <w:rsid w:val="53AF63FA"/>
    <w:rsid w:val="53BA0468"/>
    <w:rsid w:val="53CF4515"/>
    <w:rsid w:val="54011536"/>
    <w:rsid w:val="541C41FD"/>
    <w:rsid w:val="54C62349"/>
    <w:rsid w:val="54E159B4"/>
    <w:rsid w:val="54F26C3E"/>
    <w:rsid w:val="555D4F04"/>
    <w:rsid w:val="5569338C"/>
    <w:rsid w:val="5573072E"/>
    <w:rsid w:val="557C62FC"/>
    <w:rsid w:val="558B7DCB"/>
    <w:rsid w:val="55E564B6"/>
    <w:rsid w:val="561772D8"/>
    <w:rsid w:val="56767D0C"/>
    <w:rsid w:val="56D759E8"/>
    <w:rsid w:val="56EF0117"/>
    <w:rsid w:val="576D3D46"/>
    <w:rsid w:val="57745B7F"/>
    <w:rsid w:val="57D56B46"/>
    <w:rsid w:val="58206A79"/>
    <w:rsid w:val="583506F4"/>
    <w:rsid w:val="5870355D"/>
    <w:rsid w:val="5885790A"/>
    <w:rsid w:val="58B570E1"/>
    <w:rsid w:val="58CF7362"/>
    <w:rsid w:val="58E9615C"/>
    <w:rsid w:val="59687986"/>
    <w:rsid w:val="59704F97"/>
    <w:rsid w:val="598A39BE"/>
    <w:rsid w:val="599C4511"/>
    <w:rsid w:val="59A9752D"/>
    <w:rsid w:val="59AD419B"/>
    <w:rsid w:val="59C208C7"/>
    <w:rsid w:val="59CC5FB3"/>
    <w:rsid w:val="5A17280C"/>
    <w:rsid w:val="5A32765D"/>
    <w:rsid w:val="5A357D09"/>
    <w:rsid w:val="5A43262C"/>
    <w:rsid w:val="5A50182C"/>
    <w:rsid w:val="5A676B27"/>
    <w:rsid w:val="5A7B64AF"/>
    <w:rsid w:val="5A8302A5"/>
    <w:rsid w:val="5AAC52C1"/>
    <w:rsid w:val="5B037355"/>
    <w:rsid w:val="5B193FD1"/>
    <w:rsid w:val="5B4A376B"/>
    <w:rsid w:val="5B55613F"/>
    <w:rsid w:val="5B721328"/>
    <w:rsid w:val="5B986987"/>
    <w:rsid w:val="5BF82968"/>
    <w:rsid w:val="5C0215E2"/>
    <w:rsid w:val="5C3B12F1"/>
    <w:rsid w:val="5C467B19"/>
    <w:rsid w:val="5C5A55F0"/>
    <w:rsid w:val="5C5C6814"/>
    <w:rsid w:val="5C6A6402"/>
    <w:rsid w:val="5C8326C3"/>
    <w:rsid w:val="5C871C5B"/>
    <w:rsid w:val="5CE6509F"/>
    <w:rsid w:val="5D260AE5"/>
    <w:rsid w:val="5D402886"/>
    <w:rsid w:val="5D410E8B"/>
    <w:rsid w:val="5D4413F3"/>
    <w:rsid w:val="5D5E1748"/>
    <w:rsid w:val="5D6A00E4"/>
    <w:rsid w:val="5D7158AC"/>
    <w:rsid w:val="5D823AC3"/>
    <w:rsid w:val="5E0F7F2C"/>
    <w:rsid w:val="5E486E8B"/>
    <w:rsid w:val="5E5A2E0D"/>
    <w:rsid w:val="5EE52D92"/>
    <w:rsid w:val="5EFD1BD9"/>
    <w:rsid w:val="5F3342CE"/>
    <w:rsid w:val="5F483455"/>
    <w:rsid w:val="5F570031"/>
    <w:rsid w:val="5F7C1049"/>
    <w:rsid w:val="5FB221AC"/>
    <w:rsid w:val="5FC03A3E"/>
    <w:rsid w:val="5FC82B8A"/>
    <w:rsid w:val="603A62DC"/>
    <w:rsid w:val="60492252"/>
    <w:rsid w:val="605E6CB9"/>
    <w:rsid w:val="608D492E"/>
    <w:rsid w:val="6099032E"/>
    <w:rsid w:val="60B804A2"/>
    <w:rsid w:val="60D70ACE"/>
    <w:rsid w:val="60DE5919"/>
    <w:rsid w:val="60E43C23"/>
    <w:rsid w:val="61120DDC"/>
    <w:rsid w:val="611D3B96"/>
    <w:rsid w:val="61463389"/>
    <w:rsid w:val="617C4D14"/>
    <w:rsid w:val="61B50EDE"/>
    <w:rsid w:val="6271700D"/>
    <w:rsid w:val="62725964"/>
    <w:rsid w:val="62803E7C"/>
    <w:rsid w:val="62C10BA4"/>
    <w:rsid w:val="62CB0330"/>
    <w:rsid w:val="63116BFA"/>
    <w:rsid w:val="636065A8"/>
    <w:rsid w:val="63B61D3B"/>
    <w:rsid w:val="63EE7A96"/>
    <w:rsid w:val="64081F4B"/>
    <w:rsid w:val="641C7167"/>
    <w:rsid w:val="649B5F00"/>
    <w:rsid w:val="64E30877"/>
    <w:rsid w:val="650D18BE"/>
    <w:rsid w:val="65290EAA"/>
    <w:rsid w:val="65684526"/>
    <w:rsid w:val="65891C3E"/>
    <w:rsid w:val="659B69E5"/>
    <w:rsid w:val="65B102F2"/>
    <w:rsid w:val="65CB753A"/>
    <w:rsid w:val="65EB52AE"/>
    <w:rsid w:val="65F16F12"/>
    <w:rsid w:val="65F73DDC"/>
    <w:rsid w:val="66164F86"/>
    <w:rsid w:val="66170572"/>
    <w:rsid w:val="66B03B75"/>
    <w:rsid w:val="66C340B3"/>
    <w:rsid w:val="66D9150E"/>
    <w:rsid w:val="66EF2CBF"/>
    <w:rsid w:val="67037932"/>
    <w:rsid w:val="672B52EC"/>
    <w:rsid w:val="673D2061"/>
    <w:rsid w:val="67833121"/>
    <w:rsid w:val="67A107B9"/>
    <w:rsid w:val="67BC2EA5"/>
    <w:rsid w:val="68477616"/>
    <w:rsid w:val="68AE17A9"/>
    <w:rsid w:val="68B57373"/>
    <w:rsid w:val="68C57C19"/>
    <w:rsid w:val="68E02B9F"/>
    <w:rsid w:val="68E24773"/>
    <w:rsid w:val="68F04AB0"/>
    <w:rsid w:val="690325FC"/>
    <w:rsid w:val="694E4DD9"/>
    <w:rsid w:val="69656923"/>
    <w:rsid w:val="697B001E"/>
    <w:rsid w:val="698A3002"/>
    <w:rsid w:val="698F4CBB"/>
    <w:rsid w:val="69E66E57"/>
    <w:rsid w:val="69ED08D5"/>
    <w:rsid w:val="69F20AD0"/>
    <w:rsid w:val="6A324D7D"/>
    <w:rsid w:val="6A863AD5"/>
    <w:rsid w:val="6A8D25D7"/>
    <w:rsid w:val="6A8D3405"/>
    <w:rsid w:val="6AA3649D"/>
    <w:rsid w:val="6AC648BA"/>
    <w:rsid w:val="6ACF2D67"/>
    <w:rsid w:val="6B206150"/>
    <w:rsid w:val="6B252A73"/>
    <w:rsid w:val="6B4519C6"/>
    <w:rsid w:val="6BA42BCF"/>
    <w:rsid w:val="6BA5686B"/>
    <w:rsid w:val="6BB04A95"/>
    <w:rsid w:val="6C227A43"/>
    <w:rsid w:val="6C6C3F06"/>
    <w:rsid w:val="6C8C37B5"/>
    <w:rsid w:val="6CCE0576"/>
    <w:rsid w:val="6D0A5565"/>
    <w:rsid w:val="6D1E0272"/>
    <w:rsid w:val="6D4443DD"/>
    <w:rsid w:val="6D5736E9"/>
    <w:rsid w:val="6D5C0AA0"/>
    <w:rsid w:val="6D69089E"/>
    <w:rsid w:val="6D8A13DF"/>
    <w:rsid w:val="6DB46365"/>
    <w:rsid w:val="6DB674FE"/>
    <w:rsid w:val="6DF7173C"/>
    <w:rsid w:val="6E35097A"/>
    <w:rsid w:val="6E4C1E03"/>
    <w:rsid w:val="6E5223A1"/>
    <w:rsid w:val="6E5B112C"/>
    <w:rsid w:val="6E5E388A"/>
    <w:rsid w:val="6E757D07"/>
    <w:rsid w:val="6E890968"/>
    <w:rsid w:val="6EA4349E"/>
    <w:rsid w:val="6EAB12AB"/>
    <w:rsid w:val="6EC34AD9"/>
    <w:rsid w:val="6ED81BA7"/>
    <w:rsid w:val="6F516BA5"/>
    <w:rsid w:val="6F826455"/>
    <w:rsid w:val="6F846ECC"/>
    <w:rsid w:val="6FFE0154"/>
    <w:rsid w:val="706D0813"/>
    <w:rsid w:val="706F64BD"/>
    <w:rsid w:val="70C94ED2"/>
    <w:rsid w:val="70D63CD4"/>
    <w:rsid w:val="70ED6BFC"/>
    <w:rsid w:val="70F77D57"/>
    <w:rsid w:val="71330DF0"/>
    <w:rsid w:val="7146607D"/>
    <w:rsid w:val="714F097A"/>
    <w:rsid w:val="71561F57"/>
    <w:rsid w:val="71956487"/>
    <w:rsid w:val="71C444FC"/>
    <w:rsid w:val="71F12227"/>
    <w:rsid w:val="720857A4"/>
    <w:rsid w:val="720B49BC"/>
    <w:rsid w:val="721B0F9F"/>
    <w:rsid w:val="723D00D6"/>
    <w:rsid w:val="7243394F"/>
    <w:rsid w:val="724D5D31"/>
    <w:rsid w:val="728677FE"/>
    <w:rsid w:val="72A86418"/>
    <w:rsid w:val="72AD4488"/>
    <w:rsid w:val="73144F94"/>
    <w:rsid w:val="733E165F"/>
    <w:rsid w:val="73427880"/>
    <w:rsid w:val="73821280"/>
    <w:rsid w:val="73D25A1E"/>
    <w:rsid w:val="742055E1"/>
    <w:rsid w:val="743F0479"/>
    <w:rsid w:val="74715207"/>
    <w:rsid w:val="749D31EF"/>
    <w:rsid w:val="749F2A4F"/>
    <w:rsid w:val="74E72A3C"/>
    <w:rsid w:val="7543184E"/>
    <w:rsid w:val="75D90FF6"/>
    <w:rsid w:val="760649B1"/>
    <w:rsid w:val="762100DC"/>
    <w:rsid w:val="76235138"/>
    <w:rsid w:val="76273126"/>
    <w:rsid w:val="76353077"/>
    <w:rsid w:val="764110BE"/>
    <w:rsid w:val="76496122"/>
    <w:rsid w:val="76FE1B6A"/>
    <w:rsid w:val="77934CD2"/>
    <w:rsid w:val="77AA750B"/>
    <w:rsid w:val="77AC78DC"/>
    <w:rsid w:val="78015B94"/>
    <w:rsid w:val="78AA6A91"/>
    <w:rsid w:val="78AE5926"/>
    <w:rsid w:val="78B074C0"/>
    <w:rsid w:val="79092E42"/>
    <w:rsid w:val="79633112"/>
    <w:rsid w:val="79943288"/>
    <w:rsid w:val="79A06089"/>
    <w:rsid w:val="79A37BB9"/>
    <w:rsid w:val="79EA2FDF"/>
    <w:rsid w:val="79EC299F"/>
    <w:rsid w:val="79FF401C"/>
    <w:rsid w:val="7A5F07A7"/>
    <w:rsid w:val="7A6112F0"/>
    <w:rsid w:val="7A6C6E36"/>
    <w:rsid w:val="7A757450"/>
    <w:rsid w:val="7A985801"/>
    <w:rsid w:val="7A9862B0"/>
    <w:rsid w:val="7AA14637"/>
    <w:rsid w:val="7ABA0CA7"/>
    <w:rsid w:val="7AD8028C"/>
    <w:rsid w:val="7AF03BFE"/>
    <w:rsid w:val="7B1B1BDA"/>
    <w:rsid w:val="7BBE2FEC"/>
    <w:rsid w:val="7BC441D3"/>
    <w:rsid w:val="7BD429CE"/>
    <w:rsid w:val="7C407D63"/>
    <w:rsid w:val="7C777975"/>
    <w:rsid w:val="7C8770F4"/>
    <w:rsid w:val="7C8B3B43"/>
    <w:rsid w:val="7CD14F2E"/>
    <w:rsid w:val="7CD50BD3"/>
    <w:rsid w:val="7D1B12C3"/>
    <w:rsid w:val="7D5033DA"/>
    <w:rsid w:val="7D7003CA"/>
    <w:rsid w:val="7DC32B3B"/>
    <w:rsid w:val="7DC57558"/>
    <w:rsid w:val="7DC64632"/>
    <w:rsid w:val="7E0519FC"/>
    <w:rsid w:val="7E0F04A3"/>
    <w:rsid w:val="7E345040"/>
    <w:rsid w:val="7E3E0C6B"/>
    <w:rsid w:val="7E4555E7"/>
    <w:rsid w:val="7E465D70"/>
    <w:rsid w:val="7EB4181D"/>
    <w:rsid w:val="7EC17F01"/>
    <w:rsid w:val="7F1E6CD1"/>
    <w:rsid w:val="7F3D51BF"/>
    <w:rsid w:val="7F521BA1"/>
    <w:rsid w:val="7F80411D"/>
    <w:rsid w:val="7FE57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2573</Words>
  <Characters>2603</Characters>
  <Lines>0</Lines>
  <Paragraphs>0</Paragraphs>
  <TotalTime>29</TotalTime>
  <ScaleCrop>false</ScaleCrop>
  <LinksUpToDate>false</LinksUpToDate>
  <CharactersWithSpaces>2621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2025-08-21T06:55:00Z</dcterms:created>
  <dc:creator>WPS_316721431</dc:creator>
  <cp:lastModifiedBy>WPS_316721431</cp:lastModifiedBy>
  <cp:lastPrinted>2025-08-22T00:50:26Z</cp:lastPrinted>
  <dcterms:modified xsi:type="dcterms:W3CDTF">2025-08-22T00:52:44Z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F5A5917842F540D19407876FF29B38EF_13</vt:lpwstr>
  </property>
  <property fmtid="{D5CDD505-2E9C-101B-9397-08002B2CF9AE}" pid="4" name="KSOTemplateDocerSaveRecord">
    <vt:lpwstr>eyJoZGlkIjoiMGY0ODM5ZmFiMjYxMGU0M2YwZGVlZWQ1NTc0NWM1NGQiLCJ1c2VySWQiOiIzMTY3MjE0MzEifQ==</vt:lpwstr>
  </property>
</Properties>
</file>